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B76EB" w14:textId="5F268832" w:rsidR="00B34986" w:rsidRPr="00C84F38" w:rsidRDefault="00B34986" w:rsidP="00B349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#100</w:t>
      </w:r>
      <w:r>
        <w:rPr>
          <w:bCs/>
          <w:noProof w:val="0"/>
          <w:sz w:val="24"/>
          <w:szCs w:val="24"/>
        </w:rPr>
        <w:tab/>
      </w:r>
      <w:r w:rsidRPr="00B21C2C">
        <w:rPr>
          <w:bCs/>
          <w:noProof w:val="0"/>
          <w:sz w:val="24"/>
          <w:szCs w:val="24"/>
        </w:rPr>
        <w:t>R1-</w:t>
      </w:r>
      <w:r>
        <w:rPr>
          <w:bCs/>
          <w:noProof w:val="0"/>
          <w:sz w:val="24"/>
          <w:szCs w:val="24"/>
        </w:rPr>
        <w:t>2001</w:t>
      </w:r>
      <w:r w:rsidR="00866EBF">
        <w:rPr>
          <w:bCs/>
          <w:noProof w:val="0"/>
          <w:sz w:val="24"/>
          <w:szCs w:val="24"/>
        </w:rPr>
        <w:t>35</w:t>
      </w:r>
      <w:r w:rsidR="00456716">
        <w:rPr>
          <w:bCs/>
          <w:noProof w:val="0"/>
          <w:sz w:val="24"/>
          <w:szCs w:val="24"/>
        </w:rPr>
        <w:t>2</w:t>
      </w:r>
    </w:p>
    <w:p w14:paraId="420997A0" w14:textId="259AF0BA" w:rsidR="00741DA7" w:rsidRPr="008E6434" w:rsidRDefault="00B34986" w:rsidP="00741DA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 18</w:t>
      </w:r>
      <w:r w:rsidRPr="00BA1872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>
        <w:rPr>
          <w:bCs/>
          <w:noProof w:val="0"/>
          <w:sz w:val="24"/>
          <w:szCs w:val="24"/>
        </w:rPr>
        <w:t xml:space="preserve"> February – 6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March,</w:t>
      </w:r>
      <w:proofErr w:type="gramEnd"/>
      <w:r>
        <w:rPr>
          <w:bCs/>
          <w:noProof w:val="0"/>
          <w:sz w:val="24"/>
          <w:szCs w:val="24"/>
        </w:rPr>
        <w:t xml:space="preserve"> 2020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18547F1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</w:t>
      </w:r>
      <w:r w:rsidR="00B34986">
        <w:rPr>
          <w:rFonts w:cs="Arial"/>
          <w:b/>
          <w:bCs/>
          <w:sz w:val="24"/>
          <w:szCs w:val="24"/>
        </w:rPr>
        <w:t>0</w:t>
      </w:r>
      <w:r w:rsidR="001068ED">
        <w:rPr>
          <w:rFonts w:cs="Arial"/>
          <w:b/>
          <w:bCs/>
          <w:sz w:val="24"/>
          <w:szCs w:val="24"/>
        </w:rPr>
        <w:t>.</w:t>
      </w:r>
      <w:r w:rsidR="00456716">
        <w:rPr>
          <w:rFonts w:cs="Arial"/>
          <w:b/>
          <w:bCs/>
          <w:sz w:val="24"/>
          <w:szCs w:val="24"/>
        </w:rPr>
        <w:t>6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31A04B9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6EBF">
        <w:rPr>
          <w:rFonts w:ascii="Arial" w:hAnsi="Arial" w:cs="Arial"/>
          <w:b/>
          <w:bCs/>
          <w:sz w:val="24"/>
        </w:rPr>
        <w:t>Out</w:t>
      </w:r>
      <w:r w:rsidR="00866EBF" w:rsidRPr="00866EBF">
        <w:rPr>
          <w:rFonts w:ascii="Arial" w:hAnsi="Arial" w:cs="Arial"/>
          <w:b/>
          <w:bCs/>
          <w:sz w:val="24"/>
        </w:rPr>
        <w:t>come of email thread</w:t>
      </w:r>
      <w:r w:rsidR="00866EBF">
        <w:rPr>
          <w:rFonts w:ascii="Arial" w:hAnsi="Arial" w:cs="Arial"/>
          <w:b/>
          <w:bCs/>
          <w:sz w:val="24"/>
        </w:rPr>
        <w:br/>
      </w:r>
      <w:r w:rsidR="00866EBF" w:rsidRPr="00866EBF">
        <w:rPr>
          <w:rFonts w:ascii="Arial" w:hAnsi="Arial" w:cs="Arial"/>
          <w:b/>
          <w:bCs/>
          <w:sz w:val="24"/>
        </w:rPr>
        <w:t>[</w:t>
      </w:r>
      <w:r w:rsidR="00456716" w:rsidRPr="00456716">
        <w:rPr>
          <w:rFonts w:ascii="Arial" w:hAnsi="Arial" w:cs="Arial"/>
          <w:b/>
          <w:bCs/>
          <w:sz w:val="24"/>
        </w:rPr>
        <w:t>100e-NR-LTE_NR_DC_CA_enh-Cross-CCScheduling-01</w:t>
      </w:r>
      <w:r w:rsidR="00866EBF" w:rsidRPr="00866EBF">
        <w:rPr>
          <w:rFonts w:ascii="Arial" w:hAnsi="Arial" w:cs="Arial"/>
          <w:b/>
          <w:bCs/>
          <w:sz w:val="24"/>
        </w:rPr>
        <w:t>]</w:t>
      </w:r>
    </w:p>
    <w:p w14:paraId="2E1654CF" w14:textId="505738E3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</w:t>
      </w:r>
      <w:r w:rsidR="00866EBF">
        <w:rPr>
          <w:rFonts w:ascii="Arial" w:hAnsi="Arial" w:cs="Arial"/>
          <w:b/>
          <w:bCs/>
          <w:sz w:val="24"/>
          <w:szCs w:val="24"/>
        </w:rPr>
        <w:t>ecision</w:t>
      </w:r>
    </w:p>
    <w:p w14:paraId="24BDEBEE" w14:textId="59ED8713" w:rsidR="00866EBF" w:rsidRPr="00ED1327" w:rsidRDefault="00866EBF" w:rsidP="00866EBF">
      <w:pPr>
        <w:pStyle w:val="Heading1"/>
      </w:pPr>
      <w:r>
        <w:t>Summary</w:t>
      </w:r>
    </w:p>
    <w:p w14:paraId="68B8DB23" w14:textId="77777777" w:rsidR="00866EBF" w:rsidRDefault="00866EBF" w:rsidP="16512788">
      <w:r>
        <w:t>This document records the outcome of the RAN1#100e email discussion thread</w:t>
      </w:r>
    </w:p>
    <w:p w14:paraId="3F01E94E" w14:textId="77777777" w:rsidR="00456716" w:rsidRDefault="00456716" w:rsidP="16512788">
      <w:r w:rsidRPr="00456716">
        <w:t xml:space="preserve">[100e-NR-LTE_NR_DC_CA_enh-Cross-CCScheduling-01] E-mail discussion/approval regarding issue #4 in R1-2001068 by 2/28; if there is a spec impact, followed by endorsing the corresponding TP by 3/3 </w:t>
      </w:r>
    </w:p>
    <w:p w14:paraId="5B922FAB" w14:textId="037039C5" w:rsidR="00866EBF" w:rsidRDefault="00866EBF" w:rsidP="16512788">
      <w:r>
        <w:t>The issue #</w:t>
      </w:r>
      <w:r w:rsidR="00456716">
        <w:t xml:space="preserve">4 </w:t>
      </w:r>
      <w:r>
        <w:t>of R1-2001</w:t>
      </w:r>
      <w:r w:rsidR="00456716">
        <w:t>069</w:t>
      </w:r>
      <w:r>
        <w:t xml:space="preserve"> the email discussion was set out to resolve was the following: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18"/>
        <w:gridCol w:w="5106"/>
        <w:gridCol w:w="4394"/>
      </w:tblGrid>
      <w:tr w:rsidR="00456716" w:rsidRPr="003027FD" w14:paraId="19EDAE20" w14:textId="77777777" w:rsidTr="00456716">
        <w:tc>
          <w:tcPr>
            <w:tcW w:w="418" w:type="dxa"/>
          </w:tcPr>
          <w:p w14:paraId="1294699B" w14:textId="77777777" w:rsidR="00456716" w:rsidRPr="00F03E7C" w:rsidRDefault="00456716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#</w:t>
            </w:r>
          </w:p>
        </w:tc>
        <w:tc>
          <w:tcPr>
            <w:tcW w:w="5106" w:type="dxa"/>
          </w:tcPr>
          <w:p w14:paraId="62A429C9" w14:textId="77777777" w:rsidR="00456716" w:rsidRPr="00F03E7C" w:rsidRDefault="00456716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Issue</w:t>
            </w:r>
          </w:p>
        </w:tc>
        <w:tc>
          <w:tcPr>
            <w:tcW w:w="4394" w:type="dxa"/>
          </w:tcPr>
          <w:p w14:paraId="4EE3F2FD" w14:textId="77777777" w:rsidR="00456716" w:rsidRPr="003027FD" w:rsidRDefault="00456716" w:rsidP="00381805">
            <w:pPr>
              <w:rPr>
                <w:b/>
                <w:bCs/>
              </w:rPr>
            </w:pPr>
            <w:r>
              <w:rPr>
                <w:b/>
                <w:bCs/>
              </w:rPr>
              <w:t>Feature lead view</w:t>
            </w:r>
          </w:p>
        </w:tc>
      </w:tr>
      <w:tr w:rsidR="00456716" w:rsidRPr="0025217A" w14:paraId="42553C35" w14:textId="77777777" w:rsidTr="00456716">
        <w:tc>
          <w:tcPr>
            <w:tcW w:w="418" w:type="dxa"/>
          </w:tcPr>
          <w:p w14:paraId="5EF8FEB6" w14:textId="77777777" w:rsidR="00456716" w:rsidRDefault="00456716" w:rsidP="00381805">
            <w:r>
              <w:t>4</w:t>
            </w:r>
          </w:p>
        </w:tc>
        <w:tc>
          <w:tcPr>
            <w:tcW w:w="5106" w:type="dxa"/>
          </w:tcPr>
          <w:p w14:paraId="1150819C" w14:textId="2E532286" w:rsidR="00456716" w:rsidRDefault="00456716" w:rsidP="00381805">
            <w:pPr>
              <w:rPr>
                <w:rFonts w:eastAsia="Batang"/>
                <w:lang w:eastAsia="x-none"/>
              </w:rPr>
            </w:pPr>
            <w:r>
              <w:t xml:space="preserve">Relation between cross-carrier scheduling and URLLC. </w:t>
            </w:r>
            <w:r>
              <w:rPr>
                <w:sz w:val="22"/>
                <w:szCs w:val="22"/>
                <w:lang w:eastAsia="zh-TW"/>
              </w:rPr>
              <w:t xml:space="preserve">DCI format 1_2 is introduced in Rel-16 under URLLC WI. For DCI format 1_2, </w:t>
            </w:r>
            <w:r>
              <w:rPr>
                <w:i/>
                <w:sz w:val="22"/>
                <w:szCs w:val="22"/>
                <w:lang w:eastAsia="zh-TW"/>
              </w:rPr>
              <w:t>tci-PresentInDCI-ForFormat1_2</w:t>
            </w:r>
            <w:r>
              <w:rPr>
                <w:sz w:val="22"/>
                <w:szCs w:val="22"/>
                <w:lang w:eastAsia="zh-TW"/>
              </w:rPr>
              <w:t xml:space="preserve"> is used to configure a TCI field in DCI format 1_2. However, the cross-carrier scheduling only </w:t>
            </w:r>
            <w:proofErr w:type="spellStart"/>
            <w:r>
              <w:rPr>
                <w:sz w:val="22"/>
                <w:szCs w:val="22"/>
                <w:lang w:eastAsia="zh-TW"/>
              </w:rPr>
              <w:t>consideres</w:t>
            </w:r>
            <w:proofErr w:type="spellEnd"/>
            <w:r>
              <w:rPr>
                <w:sz w:val="22"/>
                <w:szCs w:val="22"/>
                <w:lang w:eastAsia="zh-TW"/>
              </w:rPr>
              <w:t xml:space="preserve"> the case where the </w:t>
            </w:r>
            <w:proofErr w:type="spellStart"/>
            <w:r>
              <w:rPr>
                <w:i/>
                <w:iCs/>
                <w:sz w:val="22"/>
                <w:szCs w:val="22"/>
                <w:lang w:eastAsia="zh-TW"/>
              </w:rPr>
              <w:t>tci-PresentInDCI</w:t>
            </w:r>
            <w:proofErr w:type="spellEnd"/>
            <w:r>
              <w:rPr>
                <w:sz w:val="22"/>
                <w:szCs w:val="22"/>
                <w:lang w:eastAsia="zh-TW"/>
              </w:rPr>
              <w:t xml:space="preserve"> is configured. [</w:t>
            </w:r>
            <w:r>
              <w:t>R1-2000985</w:t>
            </w:r>
            <w:r>
              <w:rPr>
                <w:sz w:val="22"/>
                <w:szCs w:val="22"/>
                <w:lang w:eastAsia="zh-TW"/>
              </w:rPr>
              <w:t>]</w:t>
            </w:r>
          </w:p>
        </w:tc>
        <w:tc>
          <w:tcPr>
            <w:tcW w:w="4394" w:type="dxa"/>
          </w:tcPr>
          <w:p w14:paraId="5888E9F4" w14:textId="77777777" w:rsidR="00456716" w:rsidRDefault="00456716" w:rsidP="00381805">
            <w:r>
              <w:t>The issue seems to be due to MR-DC CR having been created on top of Rel-15 spec without considering integration with other Rel-16 features.</w:t>
            </w:r>
          </w:p>
          <w:p w14:paraId="17841CE5" w14:textId="77777777" w:rsidR="00456716" w:rsidRPr="0025217A" w:rsidRDefault="00456716" w:rsidP="00381805">
            <w:r>
              <w:rPr>
                <w:b/>
                <w:bCs/>
              </w:rPr>
              <w:t xml:space="preserve">Criticality: </w:t>
            </w:r>
            <w:r>
              <w:t>Cross-carrier scheduling and URLLC new DCI format not compatible with each other. RAN1 should discuss if the two features should be integrated.</w:t>
            </w:r>
          </w:p>
        </w:tc>
      </w:tr>
    </w:tbl>
    <w:p w14:paraId="236270F7" w14:textId="77777777" w:rsidR="00456716" w:rsidRDefault="00456716" w:rsidP="16512788"/>
    <w:p w14:paraId="0E92343C" w14:textId="483F1350" w:rsidR="00866EBF" w:rsidRDefault="00866EBF" w:rsidP="16512788">
      <w:r>
        <w:t xml:space="preserve">Altogether </w:t>
      </w:r>
      <w:r w:rsidR="00456716">
        <w:t>46</w:t>
      </w:r>
      <w:r w:rsidR="004859DE">
        <w:t xml:space="preserve"> </w:t>
      </w:r>
      <w:r>
        <w:t>emails were sent on the email thread, reaching the following conclusion:</w:t>
      </w:r>
    </w:p>
    <w:p w14:paraId="692D192B" w14:textId="77777777" w:rsidR="00456716" w:rsidRDefault="00456716" w:rsidP="00456716">
      <w:pPr>
        <w:rPr>
          <w:rFonts w:ascii="Calibri" w:hAnsi="Calibri"/>
          <w:szCs w:val="22"/>
          <w:lang w:val="en-US" w:eastAsia="zh-CN"/>
        </w:rPr>
      </w:pPr>
      <w:r>
        <w:rPr>
          <w:highlight w:val="green"/>
          <w:lang w:eastAsia="zh-CN"/>
        </w:rPr>
        <w:t>Agreements</w:t>
      </w:r>
      <w:r>
        <w:rPr>
          <w:lang w:eastAsia="zh-CN"/>
        </w:rPr>
        <w:t xml:space="preserve">: </w:t>
      </w:r>
    </w:p>
    <w:p w14:paraId="022B7A2A" w14:textId="77777777" w:rsidR="00456716" w:rsidRDefault="00456716" w:rsidP="00456716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  <w:lang w:eastAsia="ja-JP"/>
        </w:rPr>
        <w:t xml:space="preserve">To extend the cross-carrier scheduling with different SCS to be operable with DCI format 1_2 defined for Rel-16 in </w:t>
      </w:r>
      <w:proofErr w:type="spellStart"/>
      <w:r>
        <w:rPr>
          <w:rFonts w:eastAsia="Times New Roman"/>
          <w:lang w:eastAsia="ja-JP"/>
        </w:rPr>
        <w:t>eURLLC</w:t>
      </w:r>
      <w:proofErr w:type="spellEnd"/>
      <w:r>
        <w:rPr>
          <w:rFonts w:eastAsia="Times New Roman"/>
          <w:lang w:eastAsia="ja-JP"/>
        </w:rPr>
        <w:t xml:space="preserve"> WI.</w:t>
      </w:r>
      <w:r>
        <w:rPr>
          <w:rFonts w:eastAsia="Times New Roman"/>
        </w:rPr>
        <w:t xml:space="preserve"> </w:t>
      </w:r>
    </w:p>
    <w:p w14:paraId="58FA542E" w14:textId="77777777" w:rsidR="00456716" w:rsidRDefault="00456716" w:rsidP="00456716">
      <w:pPr>
        <w:pStyle w:val="ListParagraph"/>
        <w:numPr>
          <w:ilvl w:val="1"/>
          <w:numId w:val="25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Note: to be discussed under UE feature discussion regarding </w:t>
      </w:r>
      <w:proofErr w:type="gramStart"/>
      <w:r>
        <w:rPr>
          <w:rFonts w:eastAsia="Times New Roman"/>
        </w:rPr>
        <w:t>whether or not</w:t>
      </w:r>
      <w:proofErr w:type="gramEnd"/>
      <w:r>
        <w:rPr>
          <w:rFonts w:eastAsia="Times New Roman"/>
        </w:rPr>
        <w:t xml:space="preserve"> to introduce separate UE capability to indicate the support for cross-carrier scheduling with different SCS to be operable with DCI format 1_1 and DCI format 1_2</w:t>
      </w:r>
    </w:p>
    <w:p w14:paraId="167C4806" w14:textId="4983E230" w:rsidR="00456716" w:rsidRPr="00CA62BB" w:rsidRDefault="00456716" w:rsidP="00456716">
      <w:pPr>
        <w:overflowPunct/>
        <w:autoSpaceDE/>
        <w:autoSpaceDN/>
        <w:adjustRightInd/>
        <w:spacing w:before="240"/>
        <w:ind w:left="360"/>
        <w:textAlignment w:val="auto"/>
        <w:rPr>
          <w:rFonts w:ascii="Calibri" w:eastAsia="Times New Roman" w:hAnsi="Calibri"/>
          <w:szCs w:val="22"/>
          <w:highlight w:val="green"/>
          <w:lang w:val="en-US"/>
        </w:rPr>
      </w:pPr>
      <w:r w:rsidRPr="00CA62BB">
        <w:rPr>
          <w:rFonts w:eastAsia="Times New Roman"/>
          <w:highlight w:val="green"/>
        </w:rPr>
        <w:t xml:space="preserve">Agree to </w:t>
      </w:r>
      <w:r>
        <w:rPr>
          <w:rFonts w:eastAsia="Times New Roman"/>
          <w:highlight w:val="green"/>
        </w:rPr>
        <w:t xml:space="preserve">the following </w:t>
      </w:r>
      <w:proofErr w:type="gramStart"/>
      <w:r>
        <w:rPr>
          <w:rFonts w:eastAsia="Times New Roman"/>
          <w:highlight w:val="green"/>
        </w:rPr>
        <w:t>TP</w:t>
      </w:r>
      <w:r>
        <w:rPr>
          <w:rFonts w:eastAsia="Times New Roman"/>
          <w:highlight w:val="green"/>
        </w:rPr>
        <w:t xml:space="preserve"> </w:t>
      </w:r>
      <w:r>
        <w:rPr>
          <w:color w:val="FF0000"/>
        </w:rPr>
        <w:t xml:space="preserve"> to</w:t>
      </w:r>
      <w:proofErr w:type="gramEnd"/>
      <w:r>
        <w:rPr>
          <w:color w:val="FF0000"/>
        </w:rPr>
        <w:t xml:space="preserve"> TS38.214 subclause 5.1.5</w:t>
      </w:r>
    </w:p>
    <w:p w14:paraId="38E3DA75" w14:textId="15A017C6" w:rsidR="00456716" w:rsidRPr="00E920E1" w:rsidRDefault="00456716" w:rsidP="00456716">
      <w:pPr>
        <w:numPr>
          <w:ilvl w:val="0"/>
          <w:numId w:val="25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  <w:lang w:val="en-US"/>
        </w:rPr>
      </w:pPr>
      <w:r w:rsidRPr="00CA62BB">
        <w:rPr>
          <w:lang w:val="x-none"/>
        </w:rPr>
        <w:t xml:space="preserve">For both the cases </w:t>
      </w:r>
      <w:proofErr w:type="spellStart"/>
      <w:r w:rsidRPr="00CA62BB">
        <w:rPr>
          <w:lang w:val="x-none"/>
        </w:rPr>
        <w:t>when</w:t>
      </w:r>
      <w:r w:rsidRPr="00CA62BB">
        <w:rPr>
          <w:rStyle w:val="Emphasis"/>
          <w:rFonts w:eastAsia="Gulim"/>
          <w:strike/>
          <w:color w:val="FF0000"/>
          <w:lang w:val="x-none"/>
        </w:rPr>
        <w:t>tci-PresentInDCI</w:t>
      </w:r>
      <w:proofErr w:type="spellEnd"/>
      <w:r w:rsidRPr="00CA62BB">
        <w:rPr>
          <w:rStyle w:val="apple-converted-space"/>
          <w:strike/>
          <w:color w:val="FF0000"/>
          <w:lang w:val="x-none"/>
        </w:rPr>
        <w:t> </w:t>
      </w:r>
      <w:r w:rsidRPr="00CA62BB">
        <w:rPr>
          <w:strike/>
          <w:color w:val="FF0000"/>
          <w:lang w:val="x-none"/>
        </w:rPr>
        <w:t>is set to 'enabled' or</w:t>
      </w:r>
      <w:r w:rsidRPr="00CA62BB">
        <w:rPr>
          <w:rStyle w:val="Emphasis"/>
          <w:rFonts w:eastAsia="Gulim"/>
          <w:strike/>
          <w:color w:val="FF0000"/>
        </w:rPr>
        <w:t>tci-PresentInDCI-ForFormat1_2</w:t>
      </w:r>
      <w:r w:rsidRPr="00CA62BB">
        <w:rPr>
          <w:strike/>
          <w:color w:val="FF0000"/>
        </w:rPr>
        <w:t>is</w:t>
      </w:r>
      <w:r w:rsidRPr="00CA62BB">
        <w:rPr>
          <w:strike/>
          <w:color w:val="FF0000"/>
          <w:lang w:val="x-none"/>
        </w:rPr>
        <w:t>configured and</w:t>
      </w:r>
      <w:r w:rsidRPr="00456716"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 w:rsidRPr="00CA62BB">
        <w:rPr>
          <w:lang w:val="x-none"/>
        </w:rPr>
        <w:t>he</w:t>
      </w:r>
      <w:proofErr w:type="spellEnd"/>
      <w:r w:rsidRPr="00CA62BB">
        <w:rPr>
          <w:lang w:val="x-none"/>
        </w:rPr>
        <w:t xml:space="preserve"> offset between the reception of the DL DCI and the corresponding PDSCH is less than the </w:t>
      </w:r>
      <w:proofErr w:type="spellStart"/>
      <w:r w:rsidRPr="00CA62BB">
        <w:rPr>
          <w:lang w:val="x-none"/>
        </w:rPr>
        <w:t>threshold</w:t>
      </w:r>
      <w:r w:rsidRPr="00CA62BB">
        <w:rPr>
          <w:rStyle w:val="Emphasis"/>
          <w:rFonts w:eastAsia="Gulim"/>
          <w:lang w:val="x-none"/>
        </w:rPr>
        <w:t>timeDurationForQCL</w:t>
      </w:r>
      <w:proofErr w:type="spellEnd"/>
      <w:r w:rsidRPr="00CA62BB">
        <w:rPr>
          <w:rStyle w:val="apple-converted-space"/>
          <w:lang w:val="x-none"/>
        </w:rPr>
        <w:t> </w:t>
      </w:r>
      <w:r w:rsidRPr="00CA62BB">
        <w:rPr>
          <w:lang w:val="x-none"/>
        </w:rPr>
        <w:t>and whe</w:t>
      </w:r>
      <w:bookmarkStart w:id="1" w:name="_GoBack"/>
      <w:bookmarkEnd w:id="1"/>
      <w:r w:rsidRPr="00CA62BB">
        <w:rPr>
          <w:lang w:val="x-none"/>
        </w:rPr>
        <w:t>n </w:t>
      </w:r>
      <w:r w:rsidRPr="00CA62BB">
        <w:rPr>
          <w:rStyle w:val="apple-converted-space"/>
          <w:strike/>
          <w:color w:val="FF0000"/>
          <w:lang w:val="x-none"/>
        </w:rPr>
        <w:t> </w:t>
      </w:r>
      <w:proofErr w:type="spellStart"/>
      <w:r w:rsidRPr="00CA62BB">
        <w:rPr>
          <w:rStyle w:val="Emphasis"/>
          <w:rFonts w:eastAsia="Gulim"/>
          <w:strike/>
          <w:color w:val="FF0000"/>
          <w:lang w:val="x-none"/>
        </w:rPr>
        <w:t>tci-PresentInDCI</w:t>
      </w:r>
      <w:proofErr w:type="spellEnd"/>
      <w:r w:rsidRPr="00CA62BB">
        <w:rPr>
          <w:rStyle w:val="apple-converted-space"/>
          <w:strike/>
          <w:color w:val="FF0000"/>
          <w:lang w:val="x-none"/>
        </w:rPr>
        <w:t> </w:t>
      </w:r>
      <w:r w:rsidRPr="00CA62BB">
        <w:rPr>
          <w:strike/>
          <w:color w:val="FF0000"/>
          <w:lang w:val="x-none"/>
        </w:rPr>
        <w:t>is not configured</w:t>
      </w:r>
      <w:r w:rsidRPr="00CA62BB">
        <w:rPr>
          <w:rStyle w:val="apple-converted-space"/>
          <w:color w:val="FF0000"/>
          <w:lang w:val="x-none"/>
        </w:rPr>
        <w:t> </w:t>
      </w:r>
      <w:r w:rsidRPr="00CA62BB">
        <w:rPr>
          <w:color w:val="FF0000"/>
          <w:lang w:val="x-none"/>
        </w:rPr>
        <w:t>the DL DCI does not have the TCI field present</w:t>
      </w:r>
      <w:r w:rsidRPr="00CA62BB">
        <w:rPr>
          <w:lang w:val="x-none"/>
        </w:rPr>
        <w:t>, the UE obtains its QCL assumption for the scheduled PDSCH from the activated TCI state with the lowest ID applicable to PDSCH in the active BWP of the scheduled cell.</w:t>
      </w:r>
    </w:p>
    <w:p w14:paraId="65A931DC" w14:textId="07979679" w:rsidR="00127BB3" w:rsidRPr="00456716" w:rsidRDefault="00127BB3" w:rsidP="16512788">
      <w:pPr>
        <w:rPr>
          <w:lang w:val="en-US"/>
        </w:rPr>
      </w:pPr>
    </w:p>
    <w:sectPr w:rsidR="00127BB3" w:rsidRPr="0045671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FF00" w14:textId="77777777" w:rsidR="00F616ED" w:rsidRDefault="00F616ED">
      <w:r>
        <w:separator/>
      </w:r>
    </w:p>
  </w:endnote>
  <w:endnote w:type="continuationSeparator" w:id="0">
    <w:p w14:paraId="1959785A" w14:textId="77777777" w:rsidR="00F616ED" w:rsidRDefault="00F6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E6266" w14:textId="77777777" w:rsidR="00F616ED" w:rsidRDefault="00F616ED">
      <w:r>
        <w:separator/>
      </w:r>
    </w:p>
  </w:footnote>
  <w:footnote w:type="continuationSeparator" w:id="0">
    <w:p w14:paraId="4A709219" w14:textId="77777777" w:rsidR="00F616ED" w:rsidRDefault="00F61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7A5C07"/>
    <w:multiLevelType w:val="hybridMultilevel"/>
    <w:tmpl w:val="934086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09F6"/>
    <w:multiLevelType w:val="hybridMultilevel"/>
    <w:tmpl w:val="8A4620F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93EDE"/>
    <w:multiLevelType w:val="hybridMultilevel"/>
    <w:tmpl w:val="0636B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A343BA"/>
    <w:multiLevelType w:val="hybridMultilevel"/>
    <w:tmpl w:val="0232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E19DD"/>
    <w:multiLevelType w:val="hybridMultilevel"/>
    <w:tmpl w:val="9C4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F4834"/>
    <w:multiLevelType w:val="hybridMultilevel"/>
    <w:tmpl w:val="F99A53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AF4CA1"/>
    <w:multiLevelType w:val="hybridMultilevel"/>
    <w:tmpl w:val="0ABC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E221D"/>
    <w:multiLevelType w:val="hybridMultilevel"/>
    <w:tmpl w:val="137A6C2A"/>
    <w:lvl w:ilvl="0" w:tplc="A914FB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067F9"/>
    <w:multiLevelType w:val="hybridMultilevel"/>
    <w:tmpl w:val="2B00E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14B74"/>
    <w:multiLevelType w:val="hybridMultilevel"/>
    <w:tmpl w:val="E208DD96"/>
    <w:lvl w:ilvl="0" w:tplc="4866D55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E5F15"/>
    <w:multiLevelType w:val="hybridMultilevel"/>
    <w:tmpl w:val="B86E076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A3772E"/>
    <w:multiLevelType w:val="hybridMultilevel"/>
    <w:tmpl w:val="DCC40C52"/>
    <w:lvl w:ilvl="0" w:tplc="7F9C06E4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129ED"/>
    <w:multiLevelType w:val="hybridMultilevel"/>
    <w:tmpl w:val="59825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ED18BC"/>
    <w:multiLevelType w:val="multilevel"/>
    <w:tmpl w:val="B7BAFC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6"/>
  </w:num>
  <w:num w:numId="4">
    <w:abstractNumId w:val="0"/>
  </w:num>
  <w:num w:numId="5">
    <w:abstractNumId w:val="12"/>
  </w:num>
  <w:num w:numId="6">
    <w:abstractNumId w:val="3"/>
  </w:num>
  <w:num w:numId="7">
    <w:abstractNumId w:val="5"/>
  </w:num>
  <w:num w:numId="8">
    <w:abstractNumId w:val="16"/>
  </w:num>
  <w:num w:numId="9">
    <w:abstractNumId w:val="7"/>
  </w:num>
  <w:num w:numId="10">
    <w:abstractNumId w:val="20"/>
  </w:num>
  <w:num w:numId="11">
    <w:abstractNumId w:val="21"/>
  </w:num>
  <w:num w:numId="12">
    <w:abstractNumId w:val="13"/>
  </w:num>
  <w:num w:numId="13">
    <w:abstractNumId w:val="4"/>
  </w:num>
  <w:num w:numId="14">
    <w:abstractNumId w:val="19"/>
  </w:num>
  <w:num w:numId="15">
    <w:abstractNumId w:val="8"/>
  </w:num>
  <w:num w:numId="16">
    <w:abstractNumId w:val="15"/>
  </w:num>
  <w:num w:numId="17">
    <w:abstractNumId w:val="14"/>
  </w:num>
  <w:num w:numId="18">
    <w:abstractNumId w:val="23"/>
  </w:num>
  <w:num w:numId="19">
    <w:abstractNumId w:val="18"/>
  </w:num>
  <w:num w:numId="20">
    <w:abstractNumId w:val="11"/>
  </w:num>
  <w:num w:numId="21">
    <w:abstractNumId w:val="2"/>
  </w:num>
  <w:num w:numId="2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</w:num>
  <w:num w:numId="2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9B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52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2713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0EF0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6B19"/>
    <w:rsid w:val="00096BBD"/>
    <w:rsid w:val="000973E1"/>
    <w:rsid w:val="000A062A"/>
    <w:rsid w:val="000A1402"/>
    <w:rsid w:val="000A20BA"/>
    <w:rsid w:val="000A262C"/>
    <w:rsid w:val="000A3C8D"/>
    <w:rsid w:val="000A3DFE"/>
    <w:rsid w:val="000A40EC"/>
    <w:rsid w:val="000A44FB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867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C0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27BB3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4A0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14A5"/>
    <w:rsid w:val="00174FFD"/>
    <w:rsid w:val="0017518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092F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2D22"/>
    <w:rsid w:val="001C5296"/>
    <w:rsid w:val="001C66AC"/>
    <w:rsid w:val="001C6754"/>
    <w:rsid w:val="001C686E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30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37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0AF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34A8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17A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53F9"/>
    <w:rsid w:val="002A5A2A"/>
    <w:rsid w:val="002A607D"/>
    <w:rsid w:val="002B031C"/>
    <w:rsid w:val="002B0D9A"/>
    <w:rsid w:val="002B132E"/>
    <w:rsid w:val="002B1499"/>
    <w:rsid w:val="002B2061"/>
    <w:rsid w:val="002B2813"/>
    <w:rsid w:val="002B292E"/>
    <w:rsid w:val="002B2D29"/>
    <w:rsid w:val="002B399E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BAA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7FD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5E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4C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26F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3FE5"/>
    <w:rsid w:val="0041443C"/>
    <w:rsid w:val="0041488F"/>
    <w:rsid w:val="00415420"/>
    <w:rsid w:val="004154F7"/>
    <w:rsid w:val="00416D44"/>
    <w:rsid w:val="004176FF"/>
    <w:rsid w:val="00417A1E"/>
    <w:rsid w:val="00421A27"/>
    <w:rsid w:val="00421D0A"/>
    <w:rsid w:val="00421DC0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09F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16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7F9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9DE"/>
    <w:rsid w:val="00485B23"/>
    <w:rsid w:val="00485B50"/>
    <w:rsid w:val="004874E4"/>
    <w:rsid w:val="004901A0"/>
    <w:rsid w:val="0049070D"/>
    <w:rsid w:val="00490A39"/>
    <w:rsid w:val="00490E82"/>
    <w:rsid w:val="00491BE4"/>
    <w:rsid w:val="00491DB2"/>
    <w:rsid w:val="00492877"/>
    <w:rsid w:val="00493B6E"/>
    <w:rsid w:val="00494E5B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089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28A7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2FE7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708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15E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90"/>
    <w:rsid w:val="006B2DA7"/>
    <w:rsid w:val="006B2F4D"/>
    <w:rsid w:val="006B306B"/>
    <w:rsid w:val="006B3682"/>
    <w:rsid w:val="006B3974"/>
    <w:rsid w:val="006B4836"/>
    <w:rsid w:val="006B48CB"/>
    <w:rsid w:val="006B5441"/>
    <w:rsid w:val="006B564D"/>
    <w:rsid w:val="006B7520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46C8"/>
    <w:rsid w:val="006D632E"/>
    <w:rsid w:val="006E094A"/>
    <w:rsid w:val="006E1228"/>
    <w:rsid w:val="006E12B1"/>
    <w:rsid w:val="006E13D1"/>
    <w:rsid w:val="006E4D0C"/>
    <w:rsid w:val="006E4D1B"/>
    <w:rsid w:val="006E5ADB"/>
    <w:rsid w:val="006E5B78"/>
    <w:rsid w:val="006E6046"/>
    <w:rsid w:val="006E67BA"/>
    <w:rsid w:val="006E699D"/>
    <w:rsid w:val="006E6BA3"/>
    <w:rsid w:val="006F1116"/>
    <w:rsid w:val="006F2654"/>
    <w:rsid w:val="006F300E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3B3"/>
    <w:rsid w:val="00712EDA"/>
    <w:rsid w:val="007136D0"/>
    <w:rsid w:val="007155A9"/>
    <w:rsid w:val="007158E1"/>
    <w:rsid w:val="00716AA6"/>
    <w:rsid w:val="0071705B"/>
    <w:rsid w:val="00720505"/>
    <w:rsid w:val="00720BFA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018"/>
    <w:rsid w:val="00735C6F"/>
    <w:rsid w:val="00737A31"/>
    <w:rsid w:val="00740150"/>
    <w:rsid w:val="007409CA"/>
    <w:rsid w:val="00741CC4"/>
    <w:rsid w:val="00741DA7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6AB"/>
    <w:rsid w:val="00755E4A"/>
    <w:rsid w:val="00756832"/>
    <w:rsid w:val="00757F0B"/>
    <w:rsid w:val="007626D0"/>
    <w:rsid w:val="00764A64"/>
    <w:rsid w:val="007651CA"/>
    <w:rsid w:val="00767519"/>
    <w:rsid w:val="007704E1"/>
    <w:rsid w:val="00770E5C"/>
    <w:rsid w:val="007724E8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1E9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869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38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EAF"/>
    <w:rsid w:val="007D1F33"/>
    <w:rsid w:val="007D2E07"/>
    <w:rsid w:val="007D3307"/>
    <w:rsid w:val="007D54F8"/>
    <w:rsid w:val="007D5E27"/>
    <w:rsid w:val="007D6F64"/>
    <w:rsid w:val="007E1782"/>
    <w:rsid w:val="007E1E4F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2C9B"/>
    <w:rsid w:val="007F38A2"/>
    <w:rsid w:val="007F3FBA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EBF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7769C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4B30"/>
    <w:rsid w:val="008C603A"/>
    <w:rsid w:val="008C71C8"/>
    <w:rsid w:val="008D167D"/>
    <w:rsid w:val="008D3116"/>
    <w:rsid w:val="008D4667"/>
    <w:rsid w:val="008D492A"/>
    <w:rsid w:val="008D4B58"/>
    <w:rsid w:val="008D4B7F"/>
    <w:rsid w:val="008D4B8A"/>
    <w:rsid w:val="008D6541"/>
    <w:rsid w:val="008D7D7B"/>
    <w:rsid w:val="008E0F52"/>
    <w:rsid w:val="008E139C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36B81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159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E63"/>
    <w:rsid w:val="00973FC6"/>
    <w:rsid w:val="00974746"/>
    <w:rsid w:val="00975119"/>
    <w:rsid w:val="009763ED"/>
    <w:rsid w:val="00976F04"/>
    <w:rsid w:val="0097741D"/>
    <w:rsid w:val="009777F4"/>
    <w:rsid w:val="00977AD8"/>
    <w:rsid w:val="009802EE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289F"/>
    <w:rsid w:val="009938B1"/>
    <w:rsid w:val="009945FB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D1D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4634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EC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DB7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6E0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157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7D0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6C4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953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27C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686"/>
    <w:rsid w:val="00B3377E"/>
    <w:rsid w:val="00B34986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CEA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9B9"/>
    <w:rsid w:val="00B54B6A"/>
    <w:rsid w:val="00B55428"/>
    <w:rsid w:val="00B570BF"/>
    <w:rsid w:val="00B60471"/>
    <w:rsid w:val="00B60B8F"/>
    <w:rsid w:val="00B61D60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6CDF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61C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14B2"/>
    <w:rsid w:val="00BF21AC"/>
    <w:rsid w:val="00BF2E53"/>
    <w:rsid w:val="00BF352A"/>
    <w:rsid w:val="00BF3669"/>
    <w:rsid w:val="00BF38E7"/>
    <w:rsid w:val="00BF3C0D"/>
    <w:rsid w:val="00BF4675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D14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008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50AD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64E3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3D6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07B2B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1D8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7A2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39D6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601"/>
    <w:rsid w:val="00DB7B06"/>
    <w:rsid w:val="00DC043D"/>
    <w:rsid w:val="00DC07CC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5A5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DF7F58"/>
    <w:rsid w:val="00E009B1"/>
    <w:rsid w:val="00E00BC3"/>
    <w:rsid w:val="00E00E42"/>
    <w:rsid w:val="00E011D7"/>
    <w:rsid w:val="00E031BB"/>
    <w:rsid w:val="00E0417B"/>
    <w:rsid w:val="00E0576C"/>
    <w:rsid w:val="00E068BC"/>
    <w:rsid w:val="00E073F0"/>
    <w:rsid w:val="00E10761"/>
    <w:rsid w:val="00E11287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29A"/>
    <w:rsid w:val="00E3250F"/>
    <w:rsid w:val="00E3409E"/>
    <w:rsid w:val="00E34C6F"/>
    <w:rsid w:val="00E34F76"/>
    <w:rsid w:val="00E35ED6"/>
    <w:rsid w:val="00E376E1"/>
    <w:rsid w:val="00E37967"/>
    <w:rsid w:val="00E37BE5"/>
    <w:rsid w:val="00E37C83"/>
    <w:rsid w:val="00E4038A"/>
    <w:rsid w:val="00E41226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6CD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B0A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549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43F6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356F"/>
    <w:rsid w:val="00F03E7C"/>
    <w:rsid w:val="00F05759"/>
    <w:rsid w:val="00F064EC"/>
    <w:rsid w:val="00F07F39"/>
    <w:rsid w:val="00F1021F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BF"/>
    <w:rsid w:val="00F60CD6"/>
    <w:rsid w:val="00F6111C"/>
    <w:rsid w:val="00F614C0"/>
    <w:rsid w:val="00F61647"/>
    <w:rsid w:val="00F616ED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584"/>
    <w:rsid w:val="00FA31E7"/>
    <w:rsid w:val="00FA413A"/>
    <w:rsid w:val="00FA4144"/>
    <w:rsid w:val="00FA4DDF"/>
    <w:rsid w:val="00FA645E"/>
    <w:rsid w:val="00FA6E7F"/>
    <w:rsid w:val="00FA7114"/>
    <w:rsid w:val="00FA7458"/>
    <w:rsid w:val="00FA7E3D"/>
    <w:rsid w:val="00FB052D"/>
    <w:rsid w:val="00FB22D7"/>
    <w:rsid w:val="00FB2379"/>
    <w:rsid w:val="00FB3CB7"/>
    <w:rsid w:val="00FB4B8A"/>
    <w:rsid w:val="00FB5152"/>
    <w:rsid w:val="00FB537E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D8C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0E9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,Caption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F1021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1021F"/>
    <w:rPr>
      <w:rFonts w:ascii="Times New Roman" w:eastAsia="Malgun Gothic" w:hAnsi="Times New Roman" w:cs="Batang"/>
      <w:lang w:val="en-GB"/>
    </w:rPr>
  </w:style>
  <w:style w:type="character" w:customStyle="1" w:styleId="B10">
    <w:name w:val="B1 (文字)"/>
    <w:qFormat/>
    <w:locked/>
    <w:rsid w:val="00DE5A5C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627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c0">
    <w:name w:val="tac"/>
    <w:basedOn w:val="Normal"/>
    <w:uiPriority w:val="99"/>
    <w:semiHidden/>
    <w:rsid w:val="009531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ferences">
    <w:name w:val="References"/>
    <w:basedOn w:val="Normal"/>
    <w:rsid w:val="00AB06C4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3Char">
    <w:name w:val="B3 Char"/>
    <w:link w:val="B3"/>
    <w:rsid w:val="00AB06C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B06C4"/>
    <w:rPr>
      <w:rFonts w:ascii="Times New Roman" w:hAnsi="Times New Roman"/>
      <w:lang w:eastAsia="ja-JP"/>
    </w:rPr>
  </w:style>
  <w:style w:type="character" w:customStyle="1" w:styleId="TFChar">
    <w:name w:val="TF Char"/>
    <w:link w:val="TF"/>
    <w:rsid w:val="00AB06C4"/>
    <w:rPr>
      <w:rFonts w:ascii="Arial" w:hAnsi="Arial"/>
      <w:b/>
      <w:lang w:val="en-GB"/>
    </w:rPr>
  </w:style>
  <w:style w:type="character" w:customStyle="1" w:styleId="B1Char1">
    <w:name w:val="B1 Char1"/>
    <w:qFormat/>
    <w:rsid w:val="00866EBF"/>
    <w:rPr>
      <w:rFonts w:ascii="Times New Roman" w:hAnsi="Times New Roman"/>
      <w:lang w:eastAsia="zh-CN"/>
    </w:rPr>
  </w:style>
  <w:style w:type="character" w:customStyle="1" w:styleId="B4Char">
    <w:name w:val="B4 Char"/>
    <w:link w:val="B4"/>
    <w:rsid w:val="00866EBF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127BB3"/>
  </w:style>
  <w:style w:type="character" w:styleId="Emphasis">
    <w:name w:val="Emphasis"/>
    <w:uiPriority w:val="20"/>
    <w:qFormat/>
    <w:rsid w:val="00456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5AIRPNAIUNRU-1830940522-7172</_dlc_DocId>
    <_dlc_DocIdUrl xmlns="71c5aaf6-e6ce-465b-b873-5148d2a4c105">
      <Url>https://nokia.sharepoint.com/sites/c5g/5gradio/_layouts/15/DocIdRedir.aspx?ID=5AIRPNAIUNRU-1830940522-7172</Url>
      <Description>5AIRPNAIUNRU-1830940522-7172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2D1AF65-2E60-46E0-B1FA-6C427EBC4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9217EB-BE99-462A-BDEA-E4A600AD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</cp:revision>
  <cp:lastPrinted>2016-06-20T06:35:00Z</cp:lastPrinted>
  <dcterms:created xsi:type="dcterms:W3CDTF">2020-03-05T20:37:00Z</dcterms:created>
  <dcterms:modified xsi:type="dcterms:W3CDTF">2020-03-05T20:43:00Z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403bd769-2553-465f-b922-1900bc99d04b</vt:lpwstr>
  </property>
</Properties>
</file>